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9C28" w14:textId="19C56CA1" w:rsidR="007B28D9" w:rsidRDefault="00927FEA">
      <w:r>
        <w:rPr>
          <w:noProof/>
        </w:rPr>
        <mc:AlternateContent>
          <mc:Choice Requires="wps">
            <w:drawing>
              <wp:anchor distT="0" distB="0" distL="114300" distR="114300" simplePos="0" relativeHeight="251658240" behindDoc="0" locked="0" layoutInCell="1" allowOverlap="1" wp14:anchorId="64073C24" wp14:editId="71B77DC6">
                <wp:simplePos x="0" y="0"/>
                <wp:positionH relativeFrom="column">
                  <wp:posOffset>22860</wp:posOffset>
                </wp:positionH>
                <wp:positionV relativeFrom="paragraph">
                  <wp:posOffset>157480</wp:posOffset>
                </wp:positionV>
                <wp:extent cx="6181725" cy="304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04800"/>
                        </a:xfrm>
                        <a:prstGeom prst="rect">
                          <a:avLst/>
                        </a:prstGeom>
                        <a:solidFill>
                          <a:schemeClr val="bg1">
                            <a:lumMod val="95000"/>
                            <a:lumOff val="0"/>
                          </a:schemeClr>
                        </a:solidFill>
                        <a:ln w="9525">
                          <a:solidFill>
                            <a:srgbClr val="000000"/>
                          </a:solidFill>
                          <a:miter lim="800000"/>
                          <a:headEnd/>
                          <a:tailEnd/>
                        </a:ln>
                      </wps:spPr>
                      <wps:txbx>
                        <w:txbxContent>
                          <w:p w14:paraId="4F80E543" w14:textId="47403A5E" w:rsidR="009744CD" w:rsidRPr="009744CD" w:rsidRDefault="009744CD" w:rsidP="00D83794">
                            <w:pPr>
                              <w:rPr>
                                <w:rFonts w:ascii="Garamond" w:hAnsi="Garamond"/>
                                <w:sz w:val="28"/>
                                <w:szCs w:val="28"/>
                              </w:rPr>
                            </w:pPr>
                            <w:r w:rsidRPr="009744CD">
                              <w:rPr>
                                <w:rFonts w:ascii="Garamond" w:hAnsi="Garamond"/>
                                <w:sz w:val="28"/>
                                <w:szCs w:val="28"/>
                              </w:rPr>
                              <w:t>Circolo Bateson                                                                  Seminario 21 maggio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73C24" id="_x0000_t202" coordsize="21600,21600" o:spt="202" path="m,l,21600r21600,l21600,xe">
                <v:stroke joinstyle="miter"/>
                <v:path gradientshapeok="t" o:connecttype="rect"/>
              </v:shapetype>
              <v:shape id="Text Box 2" o:spid="_x0000_s1026" type="#_x0000_t202" style="position:absolute;margin-left:1.8pt;margin-top:12.4pt;width:486.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" fillcolor="#f2f2f2 [3052]">
                <v:textbox>
                  <w:txbxContent>
                    <w:p w14:paraId="4F80E543" w14:textId="47403A5E" w:rsidR="009744CD" w:rsidRPr="009744CD" w:rsidRDefault="009744CD" w:rsidP="00D83794">
                      <w:pPr>
                        <w:rPr>
                          <w:rFonts w:ascii="Garamond" w:hAnsi="Garamond"/>
                          <w:sz w:val="28"/>
                          <w:szCs w:val="28"/>
                        </w:rPr>
                      </w:pPr>
                      <w:r w:rsidRPr="009744CD">
                        <w:rPr>
                          <w:rFonts w:ascii="Garamond" w:hAnsi="Garamond"/>
                          <w:sz w:val="28"/>
                          <w:szCs w:val="28"/>
                        </w:rPr>
                        <w:t>Circolo Bateson                                                                  Seminario 21 maggio 2022</w:t>
                      </w:r>
                    </w:p>
                  </w:txbxContent>
                </v:textbox>
              </v:shape>
            </w:pict>
          </mc:Fallback>
        </mc:AlternateContent>
      </w:r>
    </w:p>
    <w:p w14:paraId="3DA4C4BD" w14:textId="751C4DFD" w:rsidR="009744CD" w:rsidRDefault="009744CD" w:rsidP="009744CD"/>
    <w:p w14:paraId="006934F3" w14:textId="1C446F50" w:rsidR="009744CD" w:rsidRDefault="009744CD" w:rsidP="009744CD">
      <w:pPr>
        <w:tabs>
          <w:tab w:val="left" w:pos="2940"/>
        </w:tabs>
      </w:pPr>
    </w:p>
    <w:p w14:paraId="121BE5F8" w14:textId="53521131" w:rsidR="009744CD" w:rsidRDefault="009744CD" w:rsidP="009744CD">
      <w:pPr>
        <w:tabs>
          <w:tab w:val="left" w:pos="2940"/>
        </w:tabs>
      </w:pPr>
    </w:p>
    <w:p w14:paraId="0E6A6430" w14:textId="54F1A958" w:rsidR="009744CD" w:rsidRPr="009744CD" w:rsidRDefault="009744CD" w:rsidP="009744CD">
      <w:pPr>
        <w:tabs>
          <w:tab w:val="left" w:pos="2940"/>
        </w:tabs>
        <w:jc w:val="center"/>
        <w:rPr>
          <w:rFonts w:ascii="Garamond" w:hAnsi="Garamond"/>
          <w:sz w:val="36"/>
          <w:szCs w:val="36"/>
        </w:rPr>
      </w:pPr>
      <w:r w:rsidRPr="009744CD">
        <w:rPr>
          <w:rFonts w:ascii="Garamond" w:hAnsi="Garamond"/>
          <w:sz w:val="36"/>
          <w:szCs w:val="36"/>
        </w:rPr>
        <w:t>Circoli di condivisione</w:t>
      </w:r>
    </w:p>
    <w:p w14:paraId="55FA7C38" w14:textId="1CA41EF5" w:rsidR="009744CD" w:rsidRPr="00AF1C9D" w:rsidRDefault="009744CD" w:rsidP="009744CD">
      <w:pPr>
        <w:tabs>
          <w:tab w:val="left" w:pos="2940"/>
        </w:tabs>
        <w:jc w:val="center"/>
        <w:rPr>
          <w:rFonts w:ascii="Garamond" w:hAnsi="Garamond"/>
          <w:i/>
          <w:iCs/>
          <w:sz w:val="32"/>
          <w:szCs w:val="32"/>
        </w:rPr>
      </w:pPr>
      <w:r w:rsidRPr="00AF1C9D">
        <w:rPr>
          <w:rFonts w:ascii="Garamond" w:hAnsi="Garamond"/>
          <w:i/>
          <w:iCs/>
          <w:sz w:val="32"/>
          <w:szCs w:val="32"/>
        </w:rPr>
        <w:t>Vicinanze nel tempo e nello spazio</w:t>
      </w:r>
    </w:p>
    <w:p w14:paraId="28B076BC" w14:textId="77777777" w:rsidR="00AF1C9D" w:rsidRPr="009744CD" w:rsidRDefault="00AF1C9D" w:rsidP="009744CD">
      <w:pPr>
        <w:rPr>
          <w:rFonts w:ascii="Garamond" w:hAnsi="Garamond"/>
          <w:sz w:val="36"/>
          <w:szCs w:val="36"/>
        </w:rPr>
      </w:pPr>
    </w:p>
    <w:p w14:paraId="3FB0CEA6" w14:textId="4ED921A1" w:rsidR="009744CD" w:rsidRPr="009744CD" w:rsidRDefault="00927FEA" w:rsidP="009744CD">
      <w:pPr>
        <w:rPr>
          <w:rFonts w:ascii="Garamond" w:hAnsi="Garamond"/>
          <w:sz w:val="36"/>
          <w:szCs w:val="36"/>
        </w:rPr>
      </w:pPr>
      <w:r>
        <w:rPr>
          <w:rFonts w:ascii="Garamond" w:hAnsi="Garamond"/>
          <w:noProof/>
          <w:sz w:val="36"/>
          <w:szCs w:val="36"/>
        </w:rPr>
        <mc:AlternateContent>
          <mc:Choice Requires="wps">
            <w:drawing>
              <wp:anchor distT="0" distB="0" distL="114300" distR="114300" simplePos="0" relativeHeight="251659264" behindDoc="0" locked="0" layoutInCell="1" allowOverlap="1" wp14:anchorId="15A9991A" wp14:editId="5FAB6F49">
                <wp:simplePos x="0" y="0"/>
                <wp:positionH relativeFrom="column">
                  <wp:posOffset>13335</wp:posOffset>
                </wp:positionH>
                <wp:positionV relativeFrom="paragraph">
                  <wp:posOffset>17145</wp:posOffset>
                </wp:positionV>
                <wp:extent cx="6105525" cy="257175"/>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57175"/>
                        </a:xfrm>
                        <a:prstGeom prst="rect">
                          <a:avLst/>
                        </a:prstGeom>
                        <a:solidFill>
                          <a:schemeClr val="bg1">
                            <a:lumMod val="95000"/>
                            <a:lumOff val="0"/>
                          </a:schemeClr>
                        </a:solidFill>
                        <a:ln w="9525">
                          <a:solidFill>
                            <a:srgbClr val="000000"/>
                          </a:solidFill>
                          <a:miter lim="800000"/>
                          <a:headEnd/>
                          <a:tailEnd/>
                        </a:ln>
                      </wps:spPr>
                      <wps:txbx>
                        <w:txbxContent>
                          <w:p w14:paraId="484CACBB" w14:textId="77777777" w:rsidR="009744CD" w:rsidRDefault="00974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91A" id="Text Box 3" o:spid="_x0000_s1027" type="#_x0000_t202" style="position:absolute;margin-left:1.05pt;margin-top:1.35pt;width:48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" fillcolor="#f2f2f2 [3052]">
                <v:textbox>
                  <w:txbxContent>
                    <w:p w14:paraId="484CACBB" w14:textId="77777777" w:rsidR="009744CD" w:rsidRDefault="009744CD"/>
                  </w:txbxContent>
                </v:textbox>
              </v:shape>
            </w:pict>
          </mc:Fallback>
        </mc:AlternateContent>
      </w:r>
    </w:p>
    <w:p w14:paraId="4CA9B45B" w14:textId="5186A9DE" w:rsidR="009744CD" w:rsidRDefault="009744CD" w:rsidP="009744CD">
      <w:pPr>
        <w:rPr>
          <w:rFonts w:ascii="Garamond" w:hAnsi="Garamond"/>
          <w:sz w:val="36"/>
          <w:szCs w:val="36"/>
        </w:rPr>
      </w:pPr>
    </w:p>
    <w:p w14:paraId="362F87AF" w14:textId="77777777" w:rsidR="00AF1C9D" w:rsidRDefault="00AF1C9D" w:rsidP="009744CD">
      <w:pPr>
        <w:rPr>
          <w:rFonts w:ascii="Garamond" w:hAnsi="Garamond"/>
          <w:sz w:val="36"/>
          <w:szCs w:val="36"/>
        </w:rPr>
      </w:pPr>
    </w:p>
    <w:p w14:paraId="296428B6" w14:textId="40AF3277" w:rsidR="009744CD" w:rsidRPr="00AF1C9D" w:rsidRDefault="009744CD" w:rsidP="009744CD">
      <w:pPr>
        <w:tabs>
          <w:tab w:val="left" w:pos="2865"/>
        </w:tabs>
        <w:jc w:val="center"/>
        <w:rPr>
          <w:rFonts w:ascii="Garamond" w:hAnsi="Garamond"/>
          <w:sz w:val="32"/>
          <w:szCs w:val="32"/>
        </w:rPr>
      </w:pPr>
      <w:r w:rsidRPr="00AF1C9D">
        <w:rPr>
          <w:rFonts w:ascii="Garamond" w:hAnsi="Garamond"/>
          <w:sz w:val="32"/>
          <w:szCs w:val="32"/>
        </w:rPr>
        <w:t xml:space="preserve">Intervento di </w:t>
      </w:r>
      <w:r w:rsidR="00FA51E6">
        <w:rPr>
          <w:rFonts w:ascii="Garamond" w:hAnsi="Garamond"/>
          <w:sz w:val="32"/>
          <w:szCs w:val="32"/>
        </w:rPr>
        <w:t>Daniela Mario</w:t>
      </w:r>
    </w:p>
    <w:p w14:paraId="0071114D" w14:textId="49BF66F8" w:rsidR="009744CD" w:rsidRPr="00AF1C9D" w:rsidRDefault="009744CD" w:rsidP="009744CD">
      <w:pPr>
        <w:tabs>
          <w:tab w:val="left" w:pos="2265"/>
        </w:tabs>
        <w:jc w:val="center"/>
        <w:rPr>
          <w:rFonts w:ascii="Garamond" w:hAnsi="Garamond"/>
          <w:sz w:val="32"/>
          <w:szCs w:val="32"/>
        </w:rPr>
      </w:pPr>
      <w:r w:rsidRPr="00AF1C9D">
        <w:rPr>
          <w:rFonts w:ascii="Garamond" w:hAnsi="Garamond"/>
          <w:sz w:val="32"/>
          <w:szCs w:val="32"/>
        </w:rPr>
        <w:t>“</w:t>
      </w:r>
      <w:r w:rsidR="00FA51E6">
        <w:rPr>
          <w:rFonts w:ascii="Garamond" w:hAnsi="Garamond"/>
          <w:sz w:val="32"/>
          <w:szCs w:val="32"/>
        </w:rPr>
        <w:t>Il senso profondo delle domande</w:t>
      </w:r>
      <w:r w:rsidRPr="00AF1C9D">
        <w:rPr>
          <w:rFonts w:ascii="Garamond" w:hAnsi="Garamond"/>
          <w:sz w:val="32"/>
          <w:szCs w:val="32"/>
        </w:rPr>
        <w:t>”</w:t>
      </w:r>
    </w:p>
    <w:p w14:paraId="1FE03CE6" w14:textId="77777777" w:rsidR="00AF1C9D" w:rsidRPr="005F3C66" w:rsidRDefault="00AF1C9D" w:rsidP="005F3C66">
      <w:pPr>
        <w:rPr>
          <w:rFonts w:ascii="Garamond" w:hAnsi="Garamond"/>
          <w:sz w:val="36"/>
          <w:szCs w:val="36"/>
        </w:rPr>
      </w:pPr>
    </w:p>
    <w:p w14:paraId="07FD84B6" w14:textId="3A394416" w:rsidR="005F3C66" w:rsidRPr="005F3C66" w:rsidRDefault="00927FEA" w:rsidP="005F3C66">
      <w:pPr>
        <w:rPr>
          <w:rFonts w:ascii="Garamond" w:hAnsi="Garamond"/>
          <w:sz w:val="36"/>
          <w:szCs w:val="36"/>
        </w:rPr>
      </w:pPr>
      <w:r>
        <w:rPr>
          <w:rFonts w:ascii="Garamond" w:hAnsi="Garamond"/>
          <w:noProof/>
          <w:sz w:val="36"/>
          <w:szCs w:val="36"/>
        </w:rPr>
        <mc:AlternateContent>
          <mc:Choice Requires="wps">
            <w:drawing>
              <wp:anchor distT="0" distB="0" distL="114300" distR="114300" simplePos="0" relativeHeight="251660288" behindDoc="0" locked="0" layoutInCell="1" allowOverlap="1" wp14:anchorId="15A9991A" wp14:editId="3F083DD7">
                <wp:simplePos x="0" y="0"/>
                <wp:positionH relativeFrom="column">
                  <wp:posOffset>13335</wp:posOffset>
                </wp:positionH>
                <wp:positionV relativeFrom="paragraph">
                  <wp:posOffset>103505</wp:posOffset>
                </wp:positionV>
                <wp:extent cx="6105525" cy="257175"/>
                <wp:effectExtent l="9525" t="825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57175"/>
                        </a:xfrm>
                        <a:prstGeom prst="rect">
                          <a:avLst/>
                        </a:prstGeom>
                        <a:solidFill>
                          <a:schemeClr val="bg1">
                            <a:lumMod val="95000"/>
                            <a:lumOff val="0"/>
                          </a:schemeClr>
                        </a:solidFill>
                        <a:ln w="9525">
                          <a:solidFill>
                            <a:srgbClr val="000000"/>
                          </a:solidFill>
                          <a:miter lim="800000"/>
                          <a:headEnd/>
                          <a:tailEnd/>
                        </a:ln>
                      </wps:spPr>
                      <wps:txbx>
                        <w:txbxContent>
                          <w:p w14:paraId="3316C632" w14:textId="77777777" w:rsidR="005F3C66" w:rsidRDefault="005F3C66" w:rsidP="005F3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91A" id="Text Box 6" o:spid="_x0000_s1028" type="#_x0000_t202" style="position:absolute;margin-left:1.05pt;margin-top:8.15pt;width:480.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" fillcolor="#f2f2f2 [3052]">
                <v:textbox>
                  <w:txbxContent>
                    <w:p w14:paraId="3316C632" w14:textId="77777777" w:rsidR="005F3C66" w:rsidRDefault="005F3C66" w:rsidP="005F3C66"/>
                  </w:txbxContent>
                </v:textbox>
              </v:shape>
            </w:pict>
          </mc:Fallback>
        </mc:AlternateContent>
      </w:r>
    </w:p>
    <w:p w14:paraId="54B24B4B" w14:textId="56FF69A4" w:rsidR="005F3C66" w:rsidRPr="005F3C66" w:rsidRDefault="005F3C66" w:rsidP="005F3C66">
      <w:pPr>
        <w:rPr>
          <w:rFonts w:ascii="Garamond" w:hAnsi="Garamond"/>
          <w:sz w:val="36"/>
          <w:szCs w:val="36"/>
        </w:rPr>
      </w:pPr>
    </w:p>
    <w:p w14:paraId="5D5ADEF3" w14:textId="72A1095E" w:rsidR="005F3C66" w:rsidRDefault="005F3C66" w:rsidP="005F3C66">
      <w:pPr>
        <w:rPr>
          <w:rFonts w:ascii="Garamond" w:hAnsi="Garamond"/>
          <w:sz w:val="36"/>
          <w:szCs w:val="36"/>
        </w:rPr>
      </w:pPr>
    </w:p>
    <w:p w14:paraId="26F14B18" w14:textId="77777777" w:rsidR="00A128ED" w:rsidRDefault="00A128ED" w:rsidP="005F3C66">
      <w:pPr>
        <w:rPr>
          <w:rFonts w:ascii="Garamond" w:hAnsi="Garamond"/>
          <w:sz w:val="36"/>
          <w:szCs w:val="36"/>
        </w:rPr>
      </w:pPr>
    </w:p>
    <w:p w14:paraId="542D05F4" w14:textId="1B203DD6" w:rsidR="005F3C66" w:rsidRPr="00D83794" w:rsidRDefault="005F3C66" w:rsidP="005F3C66">
      <w:pPr>
        <w:tabs>
          <w:tab w:val="left" w:pos="2130"/>
        </w:tabs>
        <w:jc w:val="center"/>
        <w:rPr>
          <w:rFonts w:ascii="Garamond" w:hAnsi="Garamond"/>
          <w:sz w:val="32"/>
          <w:szCs w:val="32"/>
        </w:rPr>
      </w:pPr>
      <w:r w:rsidRPr="00D83794">
        <w:rPr>
          <w:rFonts w:ascii="Garamond" w:hAnsi="Garamond"/>
          <w:sz w:val="32"/>
          <w:szCs w:val="32"/>
        </w:rPr>
        <w:t xml:space="preserve">Luogo: on line su piattaforma </w:t>
      </w:r>
      <w:proofErr w:type="spellStart"/>
      <w:r w:rsidRPr="00D83794">
        <w:rPr>
          <w:rFonts w:ascii="Garamond" w:hAnsi="Garamond"/>
          <w:sz w:val="32"/>
          <w:szCs w:val="32"/>
        </w:rPr>
        <w:t>GoToMeeting</w:t>
      </w:r>
      <w:proofErr w:type="spellEnd"/>
    </w:p>
    <w:p w14:paraId="7EA96850" w14:textId="03B97835" w:rsidR="005F3C66" w:rsidRDefault="005F3C66" w:rsidP="005F3C66">
      <w:pPr>
        <w:tabs>
          <w:tab w:val="left" w:pos="2130"/>
        </w:tabs>
        <w:jc w:val="center"/>
        <w:rPr>
          <w:rFonts w:ascii="Garamond" w:hAnsi="Garamond"/>
          <w:sz w:val="32"/>
          <w:szCs w:val="32"/>
        </w:rPr>
      </w:pPr>
      <w:r w:rsidRPr="00D83794">
        <w:rPr>
          <w:rFonts w:ascii="Garamond" w:hAnsi="Garamond"/>
          <w:sz w:val="32"/>
          <w:szCs w:val="32"/>
        </w:rPr>
        <w:t>In presenza presso CSV Roma, via Liberiana 17</w:t>
      </w:r>
    </w:p>
    <w:p w14:paraId="7D452905" w14:textId="6143A59E" w:rsidR="004E4ECC" w:rsidRDefault="004E4ECC" w:rsidP="004E4ECC">
      <w:pPr>
        <w:rPr>
          <w:rFonts w:ascii="Garamond" w:hAnsi="Garamond"/>
          <w:sz w:val="32"/>
          <w:szCs w:val="32"/>
        </w:rPr>
      </w:pPr>
    </w:p>
    <w:p w14:paraId="7B358186" w14:textId="4EB6FDCC" w:rsidR="004E4ECC" w:rsidRDefault="004E4ECC" w:rsidP="004E4ECC">
      <w:pPr>
        <w:rPr>
          <w:rFonts w:ascii="Garamond" w:hAnsi="Garamond"/>
          <w:sz w:val="32"/>
          <w:szCs w:val="32"/>
        </w:rPr>
      </w:pPr>
    </w:p>
    <w:p w14:paraId="5D33485C" w14:textId="2AF12909" w:rsidR="004E4ECC" w:rsidRDefault="004E4ECC" w:rsidP="004E4ECC">
      <w:pPr>
        <w:tabs>
          <w:tab w:val="left" w:pos="1607"/>
        </w:tabs>
        <w:rPr>
          <w:rFonts w:ascii="Garamond" w:hAnsi="Garamond"/>
          <w:sz w:val="32"/>
          <w:szCs w:val="32"/>
        </w:rPr>
      </w:pPr>
      <w:r>
        <w:rPr>
          <w:rFonts w:ascii="Garamond" w:hAnsi="Garamond"/>
          <w:sz w:val="32"/>
          <w:szCs w:val="32"/>
        </w:rPr>
        <w:tab/>
      </w:r>
    </w:p>
    <w:p w14:paraId="00C01A49" w14:textId="64BD1817" w:rsidR="004E4ECC" w:rsidRDefault="004E4ECC" w:rsidP="004E4ECC">
      <w:pPr>
        <w:tabs>
          <w:tab w:val="left" w:pos="1607"/>
        </w:tabs>
        <w:rPr>
          <w:rFonts w:ascii="Garamond" w:hAnsi="Garamond"/>
          <w:sz w:val="32"/>
          <w:szCs w:val="32"/>
        </w:rPr>
      </w:pPr>
    </w:p>
    <w:p w14:paraId="455225B0" w14:textId="7B7CB57D" w:rsidR="004E4ECC" w:rsidRDefault="004E4ECC" w:rsidP="004E4ECC">
      <w:pPr>
        <w:tabs>
          <w:tab w:val="left" w:pos="1607"/>
        </w:tabs>
        <w:rPr>
          <w:rFonts w:ascii="Garamond" w:hAnsi="Garamond"/>
          <w:sz w:val="32"/>
          <w:szCs w:val="32"/>
        </w:rPr>
      </w:pPr>
    </w:p>
    <w:p w14:paraId="69BC01C0" w14:textId="77777777" w:rsidR="00FA51E6" w:rsidRDefault="00FA51E6" w:rsidP="00FA51E6">
      <w:pPr>
        <w:jc w:val="center"/>
        <w:rPr>
          <w:rFonts w:ascii="Times New Roman" w:hAnsi="Times New Roman" w:cs="Times New Roman"/>
          <w:b/>
          <w:bCs/>
          <w:sz w:val="28"/>
          <w:szCs w:val="28"/>
        </w:rPr>
      </w:pPr>
      <w:r w:rsidRPr="00953E15">
        <w:rPr>
          <w:rFonts w:ascii="Times New Roman" w:hAnsi="Times New Roman" w:cs="Times New Roman"/>
          <w:b/>
          <w:bCs/>
          <w:sz w:val="28"/>
          <w:szCs w:val="28"/>
        </w:rPr>
        <w:t>IL SENSO PROFONDO DELLE DOMANDE</w:t>
      </w:r>
    </w:p>
    <w:p w14:paraId="6C9C1F47" w14:textId="77777777" w:rsidR="00FA51E6" w:rsidRDefault="00FA51E6" w:rsidP="00FA51E6">
      <w:pPr>
        <w:rPr>
          <w:rFonts w:ascii="Times New Roman" w:hAnsi="Times New Roman" w:cs="Times New Roman"/>
          <w:sz w:val="28"/>
          <w:szCs w:val="28"/>
        </w:rPr>
      </w:pPr>
    </w:p>
    <w:p w14:paraId="3C68E2A6" w14:textId="77777777" w:rsidR="00FA51E6" w:rsidRDefault="00FA51E6" w:rsidP="00FA51E6">
      <w:pPr>
        <w:rPr>
          <w:rFonts w:ascii="Times New Roman" w:hAnsi="Times New Roman" w:cs="Times New Roman"/>
          <w:sz w:val="28"/>
          <w:szCs w:val="28"/>
        </w:rPr>
      </w:pPr>
      <w:r w:rsidRPr="00953E15">
        <w:rPr>
          <w:rFonts w:ascii="Times New Roman" w:hAnsi="Times New Roman" w:cs="Times New Roman"/>
          <w:sz w:val="28"/>
          <w:szCs w:val="28"/>
        </w:rPr>
        <w:t>Daniela Mario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Seminario Bateson </w:t>
      </w:r>
    </w:p>
    <w:p w14:paraId="1ECBDDE3" w14:textId="77777777" w:rsidR="00FA51E6" w:rsidRDefault="00FA51E6" w:rsidP="00FA51E6">
      <w:pPr>
        <w:rPr>
          <w:rFonts w:ascii="Times New Roman" w:hAnsi="Times New Roman" w:cs="Times New Roman"/>
          <w:sz w:val="28"/>
          <w:szCs w:val="28"/>
        </w:rPr>
      </w:pPr>
      <w:r>
        <w:rPr>
          <w:rFonts w:ascii="Times New Roman" w:hAnsi="Times New Roman" w:cs="Times New Roman"/>
          <w:sz w:val="28"/>
          <w:szCs w:val="28"/>
        </w:rPr>
        <w:t>21 Maggio 2022</w:t>
      </w:r>
    </w:p>
    <w:p w14:paraId="0E0C104E" w14:textId="77777777" w:rsidR="00FA51E6" w:rsidRPr="00953E15" w:rsidRDefault="00FA51E6" w:rsidP="00FA51E6">
      <w:pPr>
        <w:rPr>
          <w:rFonts w:ascii="Times New Roman" w:hAnsi="Times New Roman" w:cs="Times New Roman"/>
          <w:sz w:val="28"/>
          <w:szCs w:val="28"/>
        </w:rPr>
      </w:pPr>
    </w:p>
    <w:p w14:paraId="7FDA34B5" w14:textId="77777777" w:rsidR="00FA51E6" w:rsidRPr="0099012C" w:rsidRDefault="00FA51E6" w:rsidP="00FA51E6">
      <w:pPr>
        <w:jc w:val="both"/>
        <w:rPr>
          <w:rFonts w:ascii="Times New Roman" w:hAnsi="Times New Roman" w:cs="Times New Roman"/>
          <w:sz w:val="28"/>
          <w:szCs w:val="28"/>
        </w:rPr>
      </w:pPr>
      <w:r w:rsidRPr="0099012C">
        <w:rPr>
          <w:rFonts w:ascii="Times New Roman" w:hAnsi="Times New Roman" w:cs="Times New Roman"/>
          <w:sz w:val="28"/>
          <w:szCs w:val="28"/>
        </w:rPr>
        <w:t>Già da studente mi resi conto che le domande non servono solo a dimostrare quello che sai o che pensi; spesso la risposta dipende da come la domanda ti viene posta o quale direzione ti suggerisce, dal livello di difficoltà o delle implicazioni sottese, da quello che pensi si aspetti il tuo interlocutore e tanto altro…</w:t>
      </w:r>
    </w:p>
    <w:p w14:paraId="712502AE" w14:textId="77777777" w:rsidR="00FA51E6" w:rsidRDefault="00FA51E6" w:rsidP="00FA51E6">
      <w:pPr>
        <w:pStyle w:val="Paragrafoelenco"/>
        <w:numPr>
          <w:ilvl w:val="0"/>
          <w:numId w:val="1"/>
        </w:numPr>
        <w:spacing w:after="0"/>
        <w:jc w:val="both"/>
        <w:rPr>
          <w:rFonts w:ascii="Times New Roman" w:hAnsi="Times New Roman" w:cs="Times New Roman"/>
          <w:sz w:val="28"/>
          <w:szCs w:val="28"/>
        </w:rPr>
      </w:pPr>
      <w:r w:rsidRPr="0099012C">
        <w:rPr>
          <w:rFonts w:ascii="Times New Roman" w:hAnsi="Times New Roman" w:cs="Times New Roman"/>
          <w:sz w:val="28"/>
          <w:szCs w:val="28"/>
        </w:rPr>
        <w:t>Sempre da studente mi resi anche conto che spesso “</w:t>
      </w:r>
      <w:bookmarkStart w:id="0" w:name="_Hlk104137626"/>
      <w:r w:rsidRPr="0099012C">
        <w:rPr>
          <w:rFonts w:ascii="Times New Roman" w:hAnsi="Times New Roman" w:cs="Times New Roman"/>
          <w:sz w:val="28"/>
          <w:szCs w:val="28"/>
        </w:rPr>
        <w:t xml:space="preserve">fare domande” (quelle pertinenti, non quelle scontate, tecniche, retoriche…) era più difficile </w:t>
      </w:r>
      <w:r>
        <w:rPr>
          <w:rFonts w:ascii="Times New Roman" w:hAnsi="Times New Roman" w:cs="Times New Roman"/>
          <w:sz w:val="28"/>
          <w:szCs w:val="28"/>
        </w:rPr>
        <w:t>che</w:t>
      </w:r>
      <w:r w:rsidRPr="0099012C">
        <w:rPr>
          <w:rFonts w:ascii="Times New Roman" w:hAnsi="Times New Roman" w:cs="Times New Roman"/>
          <w:sz w:val="28"/>
          <w:szCs w:val="28"/>
        </w:rPr>
        <w:t xml:space="preserve"> “dare le risposte”</w:t>
      </w:r>
      <w:bookmarkEnd w:id="0"/>
      <w:r w:rsidRPr="0099012C">
        <w:rPr>
          <w:rFonts w:ascii="Times New Roman" w:hAnsi="Times New Roman" w:cs="Times New Roman"/>
          <w:sz w:val="28"/>
          <w:szCs w:val="28"/>
        </w:rPr>
        <w:t xml:space="preserve">. Spesso infatti, se conosci il contenuto delle pagine assegnate e hai capito che tipo di domande </w:t>
      </w:r>
      <w:r>
        <w:rPr>
          <w:rFonts w:ascii="Times New Roman" w:hAnsi="Times New Roman" w:cs="Times New Roman"/>
          <w:sz w:val="28"/>
          <w:szCs w:val="28"/>
        </w:rPr>
        <w:t xml:space="preserve">solitamente </w:t>
      </w:r>
      <w:r w:rsidRPr="0099012C">
        <w:rPr>
          <w:rFonts w:ascii="Times New Roman" w:hAnsi="Times New Roman" w:cs="Times New Roman"/>
          <w:sz w:val="28"/>
          <w:szCs w:val="28"/>
        </w:rPr>
        <w:t>fa l’insegnante, trovi facilmente le risposte, soprattutto se riguardano i contenuti e non un’elaborazione personale (che spesso agli insegnanti non interessa). Più difficile è porre delle domande intelligenti all’insegnante che ha appena presentato un argomento nuovo</w:t>
      </w:r>
      <w:r>
        <w:rPr>
          <w:rFonts w:ascii="Times New Roman" w:hAnsi="Times New Roman" w:cs="Times New Roman"/>
          <w:sz w:val="28"/>
          <w:szCs w:val="28"/>
        </w:rPr>
        <w:t>,</w:t>
      </w:r>
      <w:r w:rsidRPr="0099012C">
        <w:rPr>
          <w:rFonts w:ascii="Times New Roman" w:hAnsi="Times New Roman" w:cs="Times New Roman"/>
          <w:sz w:val="28"/>
          <w:szCs w:val="28"/>
        </w:rPr>
        <w:t xml:space="preserve"> o chiedere un chiarimento all’esperto in un convegno. </w:t>
      </w:r>
    </w:p>
    <w:p w14:paraId="33E4C206" w14:textId="77777777" w:rsidR="00FA51E6" w:rsidRPr="005D6D9A" w:rsidRDefault="00FA51E6" w:rsidP="00FA51E6">
      <w:pPr>
        <w:spacing w:after="0"/>
        <w:ind w:left="348"/>
        <w:jc w:val="both"/>
        <w:rPr>
          <w:rFonts w:ascii="Times New Roman" w:hAnsi="Times New Roman" w:cs="Times New Roman"/>
          <w:sz w:val="28"/>
          <w:szCs w:val="28"/>
        </w:rPr>
      </w:pPr>
      <w:r w:rsidRPr="005D6D9A">
        <w:rPr>
          <w:rFonts w:ascii="Times New Roman" w:hAnsi="Times New Roman" w:cs="Times New Roman"/>
          <w:sz w:val="28"/>
          <w:szCs w:val="28"/>
        </w:rPr>
        <w:t>Per riuscire a porre una domanda interessante</w:t>
      </w:r>
      <w:r>
        <w:rPr>
          <w:rFonts w:ascii="Times New Roman" w:hAnsi="Times New Roman" w:cs="Times New Roman"/>
          <w:sz w:val="28"/>
          <w:szCs w:val="28"/>
        </w:rPr>
        <w:t xml:space="preserve"> e</w:t>
      </w:r>
      <w:r w:rsidRPr="005D6D9A">
        <w:rPr>
          <w:rFonts w:ascii="Times New Roman" w:hAnsi="Times New Roman" w:cs="Times New Roman"/>
          <w:sz w:val="28"/>
          <w:szCs w:val="28"/>
        </w:rPr>
        <w:t xml:space="preserve"> costruttiva, occorre aver “compreso” sufficientemente l’argomentazione.</w:t>
      </w:r>
      <w:r>
        <w:rPr>
          <w:rFonts w:ascii="Times New Roman" w:hAnsi="Times New Roman" w:cs="Times New Roman"/>
          <w:sz w:val="28"/>
          <w:szCs w:val="28"/>
        </w:rPr>
        <w:t xml:space="preserve"> </w:t>
      </w:r>
      <w:bookmarkStart w:id="1" w:name="_Hlk104139766"/>
      <w:r w:rsidRPr="005D6D9A">
        <w:rPr>
          <w:rFonts w:ascii="Times New Roman" w:hAnsi="Times New Roman" w:cs="Times New Roman"/>
          <w:sz w:val="28"/>
          <w:szCs w:val="28"/>
        </w:rPr>
        <w:t xml:space="preserve">La comprensione di un ragionamento dipende dal grado di </w:t>
      </w:r>
      <w:r w:rsidRPr="005D6D9A">
        <w:rPr>
          <w:rFonts w:ascii="Times New Roman" w:hAnsi="Times New Roman" w:cs="Times New Roman"/>
          <w:b/>
          <w:bCs/>
          <w:i/>
          <w:iCs/>
          <w:sz w:val="28"/>
          <w:szCs w:val="28"/>
        </w:rPr>
        <w:t>sintonizzazione</w:t>
      </w:r>
      <w:r w:rsidRPr="005D6D9A">
        <w:rPr>
          <w:rFonts w:ascii="Times New Roman" w:hAnsi="Times New Roman" w:cs="Times New Roman"/>
          <w:sz w:val="28"/>
          <w:szCs w:val="28"/>
        </w:rPr>
        <w:t xml:space="preserve"> concettuale che si crea tra le mie mappe mentali e quelle dell’oratore. Se non ho colto i collegamenti tra i nodi fondamentali della struttura del ragionamento presentato, difficilmente sono in grado di formulare una domanda di senso.</w:t>
      </w:r>
    </w:p>
    <w:p w14:paraId="69F440E9" w14:textId="77777777" w:rsidR="00FA51E6" w:rsidRPr="0099012C" w:rsidRDefault="00FA51E6" w:rsidP="00FA51E6">
      <w:pPr>
        <w:pStyle w:val="Paragrafoelenco"/>
        <w:spacing w:after="0"/>
        <w:ind w:left="708"/>
        <w:jc w:val="both"/>
        <w:rPr>
          <w:rFonts w:ascii="Times New Roman" w:hAnsi="Times New Roman" w:cs="Times New Roman"/>
          <w:sz w:val="28"/>
          <w:szCs w:val="28"/>
        </w:rPr>
      </w:pPr>
    </w:p>
    <w:p w14:paraId="5A6B1797" w14:textId="77777777" w:rsidR="00FA51E6" w:rsidRPr="0099012C" w:rsidRDefault="00FA51E6" w:rsidP="00FA51E6">
      <w:pPr>
        <w:pStyle w:val="Paragrafoelenco"/>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Questo </w:t>
      </w:r>
      <w:r w:rsidRPr="0099012C">
        <w:rPr>
          <w:rFonts w:ascii="Times New Roman" w:hAnsi="Times New Roman" w:cs="Times New Roman"/>
          <w:sz w:val="28"/>
          <w:szCs w:val="28"/>
        </w:rPr>
        <w:t xml:space="preserve">è anche </w:t>
      </w:r>
      <w:r>
        <w:rPr>
          <w:rFonts w:ascii="Times New Roman" w:hAnsi="Times New Roman" w:cs="Times New Roman"/>
          <w:sz w:val="28"/>
          <w:szCs w:val="28"/>
        </w:rPr>
        <w:t>conforme a</w:t>
      </w:r>
      <w:r w:rsidRPr="0099012C">
        <w:rPr>
          <w:rFonts w:ascii="Times New Roman" w:hAnsi="Times New Roman" w:cs="Times New Roman"/>
          <w:sz w:val="28"/>
          <w:szCs w:val="28"/>
        </w:rPr>
        <w:t xml:space="preserve">l pensiero di </w:t>
      </w:r>
      <w:proofErr w:type="gramStart"/>
      <w:r w:rsidRPr="0099012C">
        <w:rPr>
          <w:rFonts w:ascii="Times New Roman" w:hAnsi="Times New Roman" w:cs="Times New Roman"/>
          <w:sz w:val="28"/>
          <w:szCs w:val="28"/>
        </w:rPr>
        <w:t>Bateson:  a</w:t>
      </w:r>
      <w:proofErr w:type="gramEnd"/>
      <w:r w:rsidRPr="0099012C">
        <w:rPr>
          <w:rFonts w:ascii="Times New Roman" w:hAnsi="Times New Roman" w:cs="Times New Roman"/>
          <w:sz w:val="28"/>
          <w:szCs w:val="28"/>
        </w:rPr>
        <w:t xml:space="preserve"> p. 46 di </w:t>
      </w:r>
      <w:proofErr w:type="spellStart"/>
      <w:r w:rsidRPr="0099012C">
        <w:rPr>
          <w:rFonts w:ascii="Times New Roman" w:hAnsi="Times New Roman" w:cs="Times New Roman"/>
          <w:sz w:val="28"/>
          <w:szCs w:val="28"/>
        </w:rPr>
        <w:t>MeN</w:t>
      </w:r>
      <w:proofErr w:type="spellEnd"/>
      <w:r w:rsidRPr="0099012C">
        <w:rPr>
          <w:rFonts w:ascii="Times New Roman" w:hAnsi="Times New Roman" w:cs="Times New Roman"/>
          <w:sz w:val="28"/>
          <w:szCs w:val="28"/>
        </w:rPr>
        <w:t xml:space="preserve"> si legge: La tesi del libro può  convincerci “</w:t>
      </w:r>
      <w:r w:rsidRPr="0099012C">
        <w:rPr>
          <w:rFonts w:ascii="Times New Roman" w:hAnsi="Times New Roman" w:cs="Times New Roman"/>
          <w:i/>
          <w:iCs/>
          <w:sz w:val="28"/>
          <w:szCs w:val="28"/>
        </w:rPr>
        <w:t xml:space="preserve">solo nella misura in cui ciò che io dico </w:t>
      </w:r>
      <w:r w:rsidRPr="005D6D9A">
        <w:rPr>
          <w:rFonts w:ascii="Times New Roman" w:hAnsi="Times New Roman" w:cs="Times New Roman"/>
          <w:b/>
          <w:bCs/>
          <w:i/>
          <w:iCs/>
          <w:sz w:val="28"/>
          <w:szCs w:val="28"/>
        </w:rPr>
        <w:t>si accorda</w:t>
      </w:r>
      <w:r w:rsidRPr="0099012C">
        <w:rPr>
          <w:rFonts w:ascii="Times New Roman" w:hAnsi="Times New Roman" w:cs="Times New Roman"/>
          <w:i/>
          <w:iCs/>
          <w:sz w:val="28"/>
          <w:szCs w:val="28"/>
        </w:rPr>
        <w:t xml:space="preserve"> a ciò che voi sapete</w:t>
      </w:r>
      <w:r w:rsidRPr="0099012C">
        <w:rPr>
          <w:rFonts w:ascii="Times New Roman" w:hAnsi="Times New Roman" w:cs="Times New Roman"/>
          <w:sz w:val="28"/>
          <w:szCs w:val="28"/>
        </w:rPr>
        <w:t xml:space="preserve">…” l’espressione “si accorda” è esattamente ciò che Gallese, ragionando sulle implicazioni dei neuroni specchio, intende per </w:t>
      </w:r>
      <w:r w:rsidRPr="0099012C">
        <w:rPr>
          <w:rFonts w:ascii="Times New Roman" w:hAnsi="Times New Roman" w:cs="Times New Roman"/>
          <w:i/>
          <w:iCs/>
          <w:sz w:val="28"/>
          <w:szCs w:val="28"/>
        </w:rPr>
        <w:t>sintonizzazione</w:t>
      </w:r>
      <w:r w:rsidRPr="0099012C">
        <w:rPr>
          <w:rFonts w:ascii="Times New Roman" w:hAnsi="Times New Roman" w:cs="Times New Roman"/>
          <w:sz w:val="28"/>
          <w:szCs w:val="28"/>
        </w:rPr>
        <w:t>.</w:t>
      </w:r>
    </w:p>
    <w:bookmarkEnd w:id="1"/>
    <w:p w14:paraId="5974D9BD" w14:textId="77777777" w:rsidR="00FA51E6" w:rsidRPr="0099012C" w:rsidRDefault="00FA51E6" w:rsidP="00FA51E6">
      <w:pPr>
        <w:pStyle w:val="Paragrafoelenco"/>
        <w:spacing w:after="0"/>
        <w:ind w:left="360"/>
        <w:jc w:val="both"/>
        <w:rPr>
          <w:rFonts w:ascii="Times New Roman" w:hAnsi="Times New Roman" w:cs="Times New Roman"/>
          <w:sz w:val="28"/>
          <w:szCs w:val="28"/>
        </w:rPr>
      </w:pPr>
    </w:p>
    <w:p w14:paraId="72D21859" w14:textId="77777777" w:rsidR="00FA51E6" w:rsidRPr="0099012C" w:rsidRDefault="00FA51E6" w:rsidP="00FA51E6">
      <w:pPr>
        <w:pStyle w:val="Paragrafoelenco"/>
        <w:numPr>
          <w:ilvl w:val="0"/>
          <w:numId w:val="1"/>
        </w:numPr>
        <w:spacing w:after="0"/>
        <w:jc w:val="both"/>
        <w:rPr>
          <w:rFonts w:ascii="Times New Roman" w:hAnsi="Times New Roman" w:cs="Times New Roman"/>
          <w:sz w:val="28"/>
          <w:szCs w:val="28"/>
        </w:rPr>
      </w:pPr>
      <w:r w:rsidRPr="0099012C">
        <w:rPr>
          <w:rFonts w:ascii="Times New Roman" w:hAnsi="Times New Roman" w:cs="Times New Roman"/>
          <w:sz w:val="28"/>
          <w:szCs w:val="28"/>
        </w:rPr>
        <w:t xml:space="preserve">In virtù di questa consapevolezza, nel ruolo di insegnante, ho sempre cercato di far capire agli studenti che era importante imparare a fare e a porsi le domande e non solo a limitarsi a rispondere a delle domande già collegate ad una precisa risposta che si conosce (le </w:t>
      </w:r>
      <w:r w:rsidRPr="0099012C">
        <w:rPr>
          <w:rFonts w:ascii="Times New Roman" w:hAnsi="Times New Roman" w:cs="Times New Roman"/>
          <w:i/>
          <w:iCs/>
          <w:sz w:val="28"/>
          <w:szCs w:val="28"/>
        </w:rPr>
        <w:t>domande illegittime</w:t>
      </w:r>
      <w:r w:rsidRPr="0099012C">
        <w:rPr>
          <w:rFonts w:ascii="Times New Roman" w:hAnsi="Times New Roman" w:cs="Times New Roman"/>
          <w:sz w:val="28"/>
          <w:szCs w:val="28"/>
        </w:rPr>
        <w:t xml:space="preserve"> di von Foerster). Cercavo di far capire agli studenti che le domande permettevano di approfondire una questione, di non accontentarsi della spiegazione data, di andare </w:t>
      </w:r>
      <w:r>
        <w:rPr>
          <w:rFonts w:ascii="Times New Roman" w:hAnsi="Times New Roman" w:cs="Times New Roman"/>
          <w:sz w:val="28"/>
          <w:szCs w:val="28"/>
        </w:rPr>
        <w:t>alla ricerca</w:t>
      </w:r>
      <w:r w:rsidRPr="0099012C">
        <w:rPr>
          <w:rFonts w:ascii="Times New Roman" w:hAnsi="Times New Roman" w:cs="Times New Roman"/>
          <w:sz w:val="28"/>
          <w:szCs w:val="28"/>
        </w:rPr>
        <w:t xml:space="preserve"> autonomamente delle risposte, di </w:t>
      </w:r>
      <w:r>
        <w:rPr>
          <w:rFonts w:ascii="Times New Roman" w:hAnsi="Times New Roman" w:cs="Times New Roman"/>
          <w:sz w:val="28"/>
          <w:szCs w:val="28"/>
        </w:rPr>
        <w:t xml:space="preserve">coltivare l’esercizio del dubbio, </w:t>
      </w:r>
      <w:r w:rsidRPr="0099012C">
        <w:rPr>
          <w:rFonts w:ascii="Times New Roman" w:hAnsi="Times New Roman" w:cs="Times New Roman"/>
          <w:sz w:val="28"/>
          <w:szCs w:val="28"/>
        </w:rPr>
        <w:t>sviluppare il senso critico</w:t>
      </w:r>
      <w:r>
        <w:rPr>
          <w:rFonts w:ascii="Times New Roman" w:hAnsi="Times New Roman" w:cs="Times New Roman"/>
          <w:sz w:val="28"/>
          <w:szCs w:val="28"/>
        </w:rPr>
        <w:t xml:space="preserve"> e via così; cercavo di far capire loro c</w:t>
      </w:r>
      <w:r w:rsidRPr="0099012C">
        <w:rPr>
          <w:rFonts w:ascii="Times New Roman" w:hAnsi="Times New Roman" w:cs="Times New Roman"/>
          <w:sz w:val="28"/>
          <w:szCs w:val="28"/>
        </w:rPr>
        <w:t xml:space="preserve">he non era tanto importante trovare sempre una risposta, ma che la direzione presa dalla successione delle domande era di per sé una risposta perché apriva </w:t>
      </w:r>
      <w:r>
        <w:rPr>
          <w:rFonts w:ascii="Times New Roman" w:hAnsi="Times New Roman" w:cs="Times New Roman"/>
          <w:sz w:val="28"/>
          <w:szCs w:val="28"/>
        </w:rPr>
        <w:t xml:space="preserve">a </w:t>
      </w:r>
      <w:r w:rsidRPr="0099012C">
        <w:rPr>
          <w:rFonts w:ascii="Times New Roman" w:hAnsi="Times New Roman" w:cs="Times New Roman"/>
          <w:sz w:val="28"/>
          <w:szCs w:val="28"/>
        </w:rPr>
        <w:t>nuov</w:t>
      </w:r>
      <w:r>
        <w:rPr>
          <w:rFonts w:ascii="Times New Roman" w:hAnsi="Times New Roman" w:cs="Times New Roman"/>
          <w:sz w:val="28"/>
          <w:szCs w:val="28"/>
        </w:rPr>
        <w:t>i scenari</w:t>
      </w:r>
      <w:r w:rsidRPr="0099012C">
        <w:rPr>
          <w:rFonts w:ascii="Times New Roman" w:hAnsi="Times New Roman" w:cs="Times New Roman"/>
          <w:sz w:val="28"/>
          <w:szCs w:val="28"/>
        </w:rPr>
        <w:t xml:space="preserve"> che invitavano a nuove esplorazioni. Si trattava di proporre un vero cambio di prospettiva o di paradigma.</w:t>
      </w:r>
    </w:p>
    <w:p w14:paraId="00FD15BB" w14:textId="77777777" w:rsidR="00FA51E6" w:rsidRPr="0099012C" w:rsidRDefault="00FA51E6" w:rsidP="00FA51E6">
      <w:pPr>
        <w:spacing w:after="0"/>
        <w:jc w:val="both"/>
        <w:rPr>
          <w:rFonts w:ascii="Times New Roman" w:hAnsi="Times New Roman" w:cs="Times New Roman"/>
          <w:sz w:val="28"/>
          <w:szCs w:val="28"/>
        </w:rPr>
      </w:pPr>
    </w:p>
    <w:p w14:paraId="0837631B" w14:textId="77777777" w:rsidR="00FA51E6" w:rsidRPr="0099012C" w:rsidRDefault="00FA51E6" w:rsidP="00FA51E6">
      <w:pPr>
        <w:pStyle w:val="Paragrafoelenco"/>
        <w:numPr>
          <w:ilvl w:val="0"/>
          <w:numId w:val="1"/>
        </w:numPr>
        <w:spacing w:after="0"/>
        <w:jc w:val="both"/>
        <w:rPr>
          <w:rFonts w:ascii="Times New Roman" w:hAnsi="Times New Roman" w:cs="Times New Roman"/>
          <w:sz w:val="28"/>
          <w:szCs w:val="28"/>
        </w:rPr>
      </w:pPr>
      <w:r w:rsidRPr="0099012C">
        <w:rPr>
          <w:rFonts w:ascii="Times New Roman" w:hAnsi="Times New Roman" w:cs="Times New Roman"/>
          <w:sz w:val="28"/>
          <w:szCs w:val="28"/>
        </w:rPr>
        <w:t>Come psicologa mi hanno insegnato, e poi ho appreso sul campo, che le domande (ovviamente non quelle investigative, valutative…ma quelle ristrutturanti, maieutiche) servono a guidare la persona alla presa di coscienza del problema e alla ricerca autonoma delle soluzioni, e quindi la scelta e la successione delle domande diventa di primaria importanza per accogliere, accompagnare, aiutare la persona verso il cambiamento, diventa cioè un metodo di lavoro. Non solo l’arte del domandare rappresenta la cassetta degli attrezzi nei contesti terapeutici, ma occorre salvaguardarsi proprio dall’offrire le risposte che spesso si richiedono in tali contesti.</w:t>
      </w:r>
    </w:p>
    <w:p w14:paraId="4FE1B0D1" w14:textId="77777777" w:rsidR="00FA51E6" w:rsidRPr="0099012C" w:rsidRDefault="00FA51E6" w:rsidP="00FA51E6">
      <w:pPr>
        <w:pStyle w:val="Paragrafoelenco"/>
        <w:spacing w:after="0"/>
        <w:ind w:left="360"/>
        <w:jc w:val="both"/>
        <w:rPr>
          <w:rFonts w:ascii="Times New Roman" w:hAnsi="Times New Roman" w:cs="Times New Roman"/>
          <w:sz w:val="28"/>
          <w:szCs w:val="28"/>
        </w:rPr>
      </w:pPr>
    </w:p>
    <w:p w14:paraId="20491523" w14:textId="77777777" w:rsidR="00FA51E6" w:rsidRPr="0099012C" w:rsidRDefault="00FA51E6" w:rsidP="00FA51E6">
      <w:pPr>
        <w:pStyle w:val="Paragrafoelenco"/>
        <w:numPr>
          <w:ilvl w:val="0"/>
          <w:numId w:val="1"/>
        </w:numPr>
        <w:spacing w:after="0"/>
        <w:jc w:val="both"/>
        <w:rPr>
          <w:rFonts w:ascii="Times New Roman" w:hAnsi="Times New Roman" w:cs="Times New Roman"/>
          <w:sz w:val="28"/>
          <w:szCs w:val="28"/>
        </w:rPr>
      </w:pPr>
      <w:r w:rsidRPr="0099012C">
        <w:rPr>
          <w:rFonts w:ascii="Times New Roman" w:hAnsi="Times New Roman" w:cs="Times New Roman"/>
          <w:sz w:val="28"/>
          <w:szCs w:val="28"/>
        </w:rPr>
        <w:t xml:space="preserve">Poi ho incontrato Bateson, prima tra le mie letture e grazie al circolo Bateson poi, e il senso, o la funzione euristica delle domande si è di nuovo ampliato. </w:t>
      </w:r>
    </w:p>
    <w:p w14:paraId="2EBC9B5C" w14:textId="77777777" w:rsidR="00FA51E6" w:rsidRPr="0099012C" w:rsidRDefault="00FA51E6" w:rsidP="00FA51E6">
      <w:pPr>
        <w:pStyle w:val="Paragrafoelenco"/>
        <w:spacing w:after="0"/>
        <w:ind w:left="360"/>
        <w:jc w:val="both"/>
        <w:rPr>
          <w:rFonts w:ascii="Times New Roman" w:hAnsi="Times New Roman" w:cs="Times New Roman"/>
          <w:sz w:val="28"/>
          <w:szCs w:val="28"/>
        </w:rPr>
      </w:pPr>
    </w:p>
    <w:p w14:paraId="14A0E261" w14:textId="77777777" w:rsidR="00FA51E6" w:rsidRPr="0099012C" w:rsidRDefault="00FA51E6" w:rsidP="00FA51E6">
      <w:pPr>
        <w:pStyle w:val="Paragrafoelenco"/>
        <w:spacing w:after="0"/>
        <w:ind w:left="360"/>
        <w:jc w:val="both"/>
        <w:rPr>
          <w:rFonts w:ascii="Times New Roman" w:hAnsi="Times New Roman" w:cs="Times New Roman"/>
          <w:sz w:val="28"/>
          <w:szCs w:val="28"/>
        </w:rPr>
      </w:pPr>
      <w:r w:rsidRPr="0099012C">
        <w:rPr>
          <w:rFonts w:ascii="Times New Roman" w:hAnsi="Times New Roman" w:cs="Times New Roman"/>
          <w:sz w:val="28"/>
          <w:szCs w:val="28"/>
        </w:rPr>
        <w:t xml:space="preserve">Mi sentirei di dire che la loro classificazione ha raggiunto un “livello logico” superiore che includeva naturalmente anche i precedenti significati attribuiti alle domande. Bateson ha gradualmente </w:t>
      </w:r>
      <w:r w:rsidRPr="0099012C">
        <w:rPr>
          <w:rFonts w:ascii="Times New Roman" w:hAnsi="Times New Roman" w:cs="Times New Roman"/>
          <w:color w:val="222222"/>
          <w:sz w:val="28"/>
          <w:szCs w:val="28"/>
        </w:rPr>
        <w:t xml:space="preserve">aumentato la consapevolezza del ruolo delle domande nella comprensione del mondo (compresi i problemi che abbiamo creato) e nella costruzione della conoscenza. </w:t>
      </w:r>
      <w:r w:rsidRPr="0099012C">
        <w:rPr>
          <w:rFonts w:ascii="Times New Roman" w:hAnsi="Times New Roman" w:cs="Times New Roman"/>
          <w:sz w:val="28"/>
          <w:szCs w:val="28"/>
        </w:rPr>
        <w:t>Anche come ricercatrice infatti, mi sono resa conto ben presto che un ricercatore appartiene alle sue domande più di quanto le domande appartengano alla sua ricerca.</w:t>
      </w:r>
    </w:p>
    <w:p w14:paraId="7B19616D" w14:textId="77777777" w:rsidR="00FA51E6" w:rsidRDefault="00FA51E6" w:rsidP="00FA51E6">
      <w:pPr>
        <w:spacing w:after="0"/>
        <w:ind w:left="360"/>
        <w:jc w:val="both"/>
        <w:rPr>
          <w:rFonts w:ascii="Times New Roman" w:hAnsi="Times New Roman" w:cs="Times New Roman"/>
          <w:color w:val="222222"/>
          <w:sz w:val="28"/>
          <w:szCs w:val="28"/>
        </w:rPr>
      </w:pPr>
      <w:r w:rsidRPr="0099012C">
        <w:rPr>
          <w:rFonts w:ascii="Times New Roman" w:hAnsi="Times New Roman" w:cs="Times New Roman"/>
          <w:color w:val="222222"/>
          <w:sz w:val="28"/>
          <w:szCs w:val="28"/>
        </w:rPr>
        <w:t xml:space="preserve"> </w:t>
      </w:r>
    </w:p>
    <w:p w14:paraId="17BB89A9" w14:textId="77777777" w:rsidR="00FA51E6" w:rsidRPr="0099012C" w:rsidRDefault="00FA51E6" w:rsidP="00FA51E6">
      <w:pPr>
        <w:spacing w:after="0"/>
        <w:ind w:left="360"/>
        <w:jc w:val="both"/>
        <w:rPr>
          <w:rFonts w:ascii="Times New Roman" w:hAnsi="Times New Roman" w:cs="Times New Roman"/>
          <w:sz w:val="28"/>
          <w:szCs w:val="28"/>
        </w:rPr>
      </w:pPr>
      <w:r w:rsidRPr="0099012C">
        <w:rPr>
          <w:rFonts w:ascii="Times New Roman" w:hAnsi="Times New Roman" w:cs="Times New Roman"/>
          <w:color w:val="222222"/>
          <w:sz w:val="28"/>
          <w:szCs w:val="28"/>
        </w:rPr>
        <w:t xml:space="preserve">Bateson ci ha insegnato che le domande hanno una loro </w:t>
      </w:r>
      <w:r w:rsidRPr="0099012C">
        <w:rPr>
          <w:rFonts w:ascii="Times New Roman" w:hAnsi="Times New Roman" w:cs="Times New Roman"/>
          <w:i/>
          <w:iCs/>
          <w:color w:val="222222"/>
          <w:sz w:val="28"/>
          <w:szCs w:val="28"/>
        </w:rPr>
        <w:t>sacralità</w:t>
      </w:r>
      <w:r w:rsidRPr="0099012C">
        <w:rPr>
          <w:rFonts w:ascii="Times New Roman" w:hAnsi="Times New Roman" w:cs="Times New Roman"/>
          <w:color w:val="222222"/>
          <w:sz w:val="28"/>
          <w:szCs w:val="28"/>
        </w:rPr>
        <w:t xml:space="preserve"> e che nel porle non dobbiamo porre limiti alla nostra </w:t>
      </w:r>
      <w:r w:rsidRPr="0099012C">
        <w:rPr>
          <w:rFonts w:ascii="Times New Roman" w:hAnsi="Times New Roman" w:cs="Times New Roman"/>
          <w:i/>
          <w:iCs/>
          <w:color w:val="222222"/>
          <w:sz w:val="28"/>
          <w:szCs w:val="28"/>
        </w:rPr>
        <w:t>hybris</w:t>
      </w:r>
      <w:r w:rsidRPr="0099012C">
        <w:rPr>
          <w:rFonts w:ascii="Times New Roman" w:hAnsi="Times New Roman" w:cs="Times New Roman"/>
          <w:color w:val="222222"/>
          <w:sz w:val="28"/>
          <w:szCs w:val="28"/>
        </w:rPr>
        <w:t xml:space="preserve"> (non aver timore di fare domande scomode, irriverenti…) mentre dobbiamo essere cauti e umili nel dare e nell’accettare le risposte in quanto sempre soggettive e mai definitive. Bateson infatti non ci ha lasciato delle risposte; le sue risposte equivalgono a “storie da raccontare” che restituiscono, attraverso l’uso dell’analogia e della metafora, delle </w:t>
      </w:r>
      <w:proofErr w:type="gramStart"/>
      <w:r w:rsidRPr="0099012C">
        <w:rPr>
          <w:rFonts w:ascii="Times New Roman" w:hAnsi="Times New Roman" w:cs="Times New Roman"/>
          <w:color w:val="222222"/>
          <w:sz w:val="28"/>
          <w:szCs w:val="28"/>
        </w:rPr>
        <w:t>riflessioni  intorno</w:t>
      </w:r>
      <w:proofErr w:type="gramEnd"/>
      <w:r w:rsidRPr="0099012C">
        <w:rPr>
          <w:rFonts w:ascii="Times New Roman" w:hAnsi="Times New Roman" w:cs="Times New Roman"/>
          <w:color w:val="222222"/>
          <w:sz w:val="28"/>
          <w:szCs w:val="28"/>
        </w:rPr>
        <w:t xml:space="preserve"> agli interrogativi posti. Questo è il suo modo di procedere epistemologico, una vera e propria metodologia di pensiero. Bateson non ha mai cercato </w:t>
      </w:r>
      <w:proofErr w:type="gramStart"/>
      <w:r w:rsidRPr="0099012C">
        <w:rPr>
          <w:rFonts w:ascii="Times New Roman" w:hAnsi="Times New Roman" w:cs="Times New Roman"/>
          <w:color w:val="222222"/>
          <w:sz w:val="28"/>
          <w:szCs w:val="28"/>
        </w:rPr>
        <w:t xml:space="preserve">di </w:t>
      </w:r>
      <w:r w:rsidRPr="0099012C">
        <w:rPr>
          <w:color w:val="222222"/>
          <w:sz w:val="28"/>
          <w:szCs w:val="28"/>
        </w:rPr>
        <w:t xml:space="preserve"> </w:t>
      </w:r>
      <w:r w:rsidRPr="0099012C">
        <w:rPr>
          <w:rFonts w:ascii="Times New Roman" w:hAnsi="Times New Roman" w:cs="Times New Roman"/>
          <w:color w:val="222222"/>
          <w:sz w:val="28"/>
          <w:szCs w:val="28"/>
        </w:rPr>
        <w:t>mettere</w:t>
      </w:r>
      <w:proofErr w:type="gramEnd"/>
      <w:r w:rsidRPr="0099012C">
        <w:rPr>
          <w:rFonts w:ascii="Times New Roman" w:hAnsi="Times New Roman" w:cs="Times New Roman"/>
          <w:color w:val="222222"/>
          <w:sz w:val="28"/>
          <w:szCs w:val="28"/>
        </w:rPr>
        <w:t xml:space="preserve"> a posto le cose, ci ha insegnato piuttosto a scompaginarle e a ripensarle alla luce dei diversi scenari che si aprono attraverso l’uso delle domande </w:t>
      </w:r>
      <w:r w:rsidRPr="0099012C">
        <w:rPr>
          <w:rFonts w:ascii="Times New Roman" w:hAnsi="Times New Roman" w:cs="Times New Roman"/>
          <w:i/>
          <w:iCs/>
          <w:color w:val="222222"/>
          <w:sz w:val="28"/>
          <w:szCs w:val="28"/>
        </w:rPr>
        <w:t>legittime</w:t>
      </w:r>
      <w:r w:rsidRPr="0099012C">
        <w:rPr>
          <w:rFonts w:ascii="Times New Roman" w:hAnsi="Times New Roman" w:cs="Times New Roman"/>
          <w:color w:val="222222"/>
          <w:sz w:val="28"/>
          <w:szCs w:val="28"/>
        </w:rPr>
        <w:t>.</w:t>
      </w:r>
    </w:p>
    <w:p w14:paraId="109CE400" w14:textId="77777777" w:rsidR="00FA51E6" w:rsidRPr="0099012C" w:rsidRDefault="00FA51E6" w:rsidP="00FA51E6">
      <w:pPr>
        <w:pStyle w:val="Paragrafoelenco"/>
        <w:spacing w:after="0"/>
        <w:ind w:left="360"/>
        <w:jc w:val="both"/>
        <w:rPr>
          <w:rFonts w:ascii="Times New Roman" w:hAnsi="Times New Roman" w:cs="Times New Roman"/>
          <w:sz w:val="28"/>
          <w:szCs w:val="28"/>
        </w:rPr>
      </w:pPr>
    </w:p>
    <w:p w14:paraId="7A4B7378" w14:textId="77777777" w:rsidR="004E4ECC" w:rsidRPr="004E4ECC" w:rsidRDefault="004E4ECC" w:rsidP="003C43A3">
      <w:pPr>
        <w:pStyle w:val="xmprfxxmprfxxmprfxxmprfxxmprfxmsonormal"/>
        <w:shd w:val="clear" w:color="auto" w:fill="FFFFFF"/>
        <w:spacing w:before="0" w:beforeAutospacing="0" w:after="0" w:afterAutospacing="0"/>
        <w:rPr>
          <w:rFonts w:ascii="Garamond" w:hAnsi="Garamond"/>
          <w:sz w:val="32"/>
          <w:szCs w:val="32"/>
        </w:rPr>
      </w:pPr>
    </w:p>
    <w:sectPr w:rsidR="004E4ECC" w:rsidRPr="004E4E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9F48" w14:textId="77777777" w:rsidR="00CF16D9" w:rsidRDefault="00CF16D9" w:rsidP="004E4ECC">
      <w:pPr>
        <w:spacing w:after="0" w:line="240" w:lineRule="auto"/>
      </w:pPr>
      <w:r>
        <w:separator/>
      </w:r>
    </w:p>
  </w:endnote>
  <w:endnote w:type="continuationSeparator" w:id="0">
    <w:p w14:paraId="13F9FE84" w14:textId="77777777" w:rsidR="00CF16D9" w:rsidRDefault="00CF16D9" w:rsidP="004E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E812" w14:textId="77777777" w:rsidR="00CF16D9" w:rsidRDefault="00CF16D9" w:rsidP="004E4ECC">
      <w:pPr>
        <w:spacing w:after="0" w:line="240" w:lineRule="auto"/>
      </w:pPr>
      <w:r>
        <w:separator/>
      </w:r>
    </w:p>
  </w:footnote>
  <w:footnote w:type="continuationSeparator" w:id="0">
    <w:p w14:paraId="28DEE6BA" w14:textId="77777777" w:rsidR="00CF16D9" w:rsidRDefault="00CF16D9" w:rsidP="004E4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2FD3"/>
    <w:multiLevelType w:val="hybridMultilevel"/>
    <w:tmpl w:val="BD9EE50A"/>
    <w:lvl w:ilvl="0" w:tplc="05E0C972">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4354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CD"/>
    <w:rsid w:val="00015DC2"/>
    <w:rsid w:val="003C43A3"/>
    <w:rsid w:val="004E4ECC"/>
    <w:rsid w:val="005F3C66"/>
    <w:rsid w:val="007459C7"/>
    <w:rsid w:val="007B28D9"/>
    <w:rsid w:val="00927FEA"/>
    <w:rsid w:val="009744CD"/>
    <w:rsid w:val="00A128ED"/>
    <w:rsid w:val="00AF1C9D"/>
    <w:rsid w:val="00CF16D9"/>
    <w:rsid w:val="00D83794"/>
    <w:rsid w:val="00FA51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2885"/>
  <w15:chartTrackingRefBased/>
  <w15:docId w15:val="{2B5C4254-A942-4491-8960-A164F22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4E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4ECC"/>
  </w:style>
  <w:style w:type="paragraph" w:styleId="Pidipagina">
    <w:name w:val="footer"/>
    <w:basedOn w:val="Normale"/>
    <w:link w:val="PidipaginaCarattere"/>
    <w:uiPriority w:val="99"/>
    <w:unhideWhenUsed/>
    <w:rsid w:val="004E4E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4ECC"/>
  </w:style>
  <w:style w:type="paragraph" w:styleId="Testonotaapidipagina">
    <w:name w:val="footnote text"/>
    <w:basedOn w:val="Normale"/>
    <w:link w:val="TestonotaapidipaginaCarattere"/>
    <w:uiPriority w:val="99"/>
    <w:semiHidden/>
    <w:unhideWhenUsed/>
    <w:rsid w:val="004E4E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4ECC"/>
    <w:rPr>
      <w:sz w:val="20"/>
      <w:szCs w:val="20"/>
    </w:rPr>
  </w:style>
  <w:style w:type="character" w:styleId="Rimandonotaapidipagina">
    <w:name w:val="footnote reference"/>
    <w:basedOn w:val="Carpredefinitoparagrafo"/>
    <w:uiPriority w:val="99"/>
    <w:semiHidden/>
    <w:unhideWhenUsed/>
    <w:rsid w:val="004E4ECC"/>
    <w:rPr>
      <w:vertAlign w:val="superscript"/>
    </w:rPr>
  </w:style>
  <w:style w:type="paragraph" w:customStyle="1" w:styleId="xmprfxxmprfxxmprfxxmprfxmsonormal">
    <w:name w:val="xmprfx_xmprfx_xmprfx_xmprfx_msonormal"/>
    <w:basedOn w:val="Normale"/>
    <w:rsid w:val="004E4E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prfxxmprfxxmprfxxmprfxxmprfxmsonormal">
    <w:name w:val="xmprfx_xmprfx_xmprfx_xmprfx_xmprfxmsonormal"/>
    <w:basedOn w:val="Normale"/>
    <w:rsid w:val="004E4E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A51E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757</Words>
  <Characters>4320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ruffilli</dc:creator>
  <cp:keywords/>
  <dc:description/>
  <cp:lastModifiedBy>lucilla ruffilli</cp:lastModifiedBy>
  <cp:revision>4</cp:revision>
  <dcterms:created xsi:type="dcterms:W3CDTF">2022-06-10T14:19:00Z</dcterms:created>
  <dcterms:modified xsi:type="dcterms:W3CDTF">2022-06-26T10:42:00Z</dcterms:modified>
</cp:coreProperties>
</file>